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34" w:rsidRPr="001A0CB4" w:rsidRDefault="001A0C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0CB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A0CB4">
        <w:rPr>
          <w:rFonts w:ascii="Times New Roman" w:hAnsi="Times New Roman" w:cs="Times New Roman"/>
          <w:sz w:val="28"/>
          <w:szCs w:val="28"/>
        </w:rPr>
        <w:t xml:space="preserve"> информирует:</w:t>
      </w:r>
    </w:p>
    <w:p w:rsidR="001A0CB4" w:rsidRPr="001A0CB4" w:rsidRDefault="001A0CB4">
      <w:pPr>
        <w:rPr>
          <w:rFonts w:ascii="Times New Roman" w:hAnsi="Times New Roman" w:cs="Times New Roman"/>
          <w:sz w:val="28"/>
          <w:szCs w:val="28"/>
        </w:rPr>
      </w:pPr>
    </w:p>
    <w:p w:rsidR="001A0CB4" w:rsidRPr="001A0CB4" w:rsidRDefault="001A0CB4" w:rsidP="001A0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CB4">
        <w:rPr>
          <w:rFonts w:ascii="Times New Roman" w:hAnsi="Times New Roman" w:cs="Times New Roman"/>
          <w:sz w:val="28"/>
          <w:szCs w:val="28"/>
        </w:rPr>
        <w:t>О географических названиях.</w:t>
      </w:r>
    </w:p>
    <w:p w:rsidR="001A0CB4" w:rsidRPr="001A0CB4" w:rsidRDefault="001A0CB4" w:rsidP="001A0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0CB4">
        <w:rPr>
          <w:rFonts w:ascii="Times New Roman" w:hAnsi="Times New Roman" w:cs="Times New Roman"/>
          <w:sz w:val="28"/>
          <w:szCs w:val="28"/>
        </w:rPr>
        <w:t>Безымянные горы, расположенные на территории Сахалинской области, получили наименования «Муравьева-Амурского» и «</w:t>
      </w:r>
      <w:proofErr w:type="spellStart"/>
      <w:r w:rsidRPr="001A0CB4">
        <w:rPr>
          <w:rFonts w:ascii="Times New Roman" w:hAnsi="Times New Roman" w:cs="Times New Roman"/>
          <w:sz w:val="28"/>
          <w:szCs w:val="28"/>
        </w:rPr>
        <w:t>Светецкого</w:t>
      </w:r>
      <w:proofErr w:type="spellEnd"/>
      <w:r w:rsidRPr="001A0CB4">
        <w:rPr>
          <w:rFonts w:ascii="Times New Roman" w:hAnsi="Times New Roman" w:cs="Times New Roman"/>
          <w:sz w:val="28"/>
          <w:szCs w:val="28"/>
        </w:rPr>
        <w:t xml:space="preserve">». Соответствующее распоряжение на основании экспертизы </w:t>
      </w:r>
      <w:hyperlink r:id="rId4" w:history="1">
        <w:proofErr w:type="spellStart"/>
        <w:r w:rsidRPr="001A0CB4">
          <w:rPr>
            <w:rStyle w:val="a3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Pr="001A0CB4">
        <w:rPr>
          <w:rFonts w:ascii="Times New Roman" w:hAnsi="Times New Roman" w:cs="Times New Roman"/>
          <w:sz w:val="28"/>
          <w:szCs w:val="28"/>
        </w:rPr>
        <w:t xml:space="preserve"> подписал председатель </w:t>
      </w:r>
      <w:hyperlink r:id="rId5" w:history="1">
        <w:r w:rsidRPr="001A0CB4">
          <w:rPr>
            <w:rStyle w:val="a3"/>
            <w:rFonts w:ascii="Times New Roman" w:hAnsi="Times New Roman" w:cs="Times New Roman"/>
            <w:sz w:val="28"/>
            <w:szCs w:val="28"/>
          </w:rPr>
          <w:t>Правительства России</w:t>
        </w:r>
      </w:hyperlink>
      <w:r w:rsidRPr="001A0CB4">
        <w:rPr>
          <w:rFonts w:ascii="Times New Roman" w:hAnsi="Times New Roman" w:cs="Times New Roman"/>
          <w:sz w:val="28"/>
          <w:szCs w:val="28"/>
        </w:rPr>
        <w:t xml:space="preserve"> </w:t>
      </w:r>
      <w:r w:rsidRPr="001A0CB4">
        <w:rPr>
          <w:rFonts w:ascii="Times New Roman" w:hAnsi="Times New Roman" w:cs="Times New Roman"/>
          <w:b/>
          <w:bCs/>
          <w:sz w:val="28"/>
          <w:szCs w:val="28"/>
        </w:rPr>
        <w:t xml:space="preserve">Михаил </w:t>
      </w:r>
      <w:proofErr w:type="spellStart"/>
      <w:r w:rsidRPr="001A0CB4">
        <w:rPr>
          <w:rFonts w:ascii="Times New Roman" w:hAnsi="Times New Roman" w:cs="Times New Roman"/>
          <w:b/>
          <w:bCs/>
          <w:sz w:val="28"/>
          <w:szCs w:val="28"/>
        </w:rPr>
        <w:t>Мишустин</w:t>
      </w:r>
      <w:proofErr w:type="spellEnd"/>
      <w:r w:rsidRPr="001A0CB4">
        <w:rPr>
          <w:rFonts w:ascii="Times New Roman" w:hAnsi="Times New Roman" w:cs="Times New Roman"/>
          <w:sz w:val="28"/>
          <w:szCs w:val="28"/>
        </w:rPr>
        <w:t>.</w:t>
      </w:r>
      <w:r w:rsidRPr="001A0CB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0CB4">
        <w:rPr>
          <w:rFonts w:ascii="Times New Roman" w:hAnsi="Times New Roman" w:cs="Times New Roman"/>
          <w:sz w:val="28"/>
          <w:szCs w:val="28"/>
        </w:rPr>
        <w:t xml:space="preserve">Одна из них названа в честь Героя Советского Союза, участника Второй мировой войны, полковника Советской Армии </w:t>
      </w:r>
      <w:r w:rsidRPr="001A0CB4">
        <w:rPr>
          <w:rFonts w:ascii="Times New Roman" w:hAnsi="Times New Roman" w:cs="Times New Roman"/>
          <w:b/>
          <w:bCs/>
          <w:sz w:val="28"/>
          <w:szCs w:val="28"/>
        </w:rPr>
        <w:t xml:space="preserve">Григория Григорьевича </w:t>
      </w:r>
      <w:proofErr w:type="spellStart"/>
      <w:r w:rsidRPr="001A0CB4">
        <w:rPr>
          <w:rFonts w:ascii="Times New Roman" w:hAnsi="Times New Roman" w:cs="Times New Roman"/>
          <w:b/>
          <w:bCs/>
          <w:sz w:val="28"/>
          <w:szCs w:val="28"/>
        </w:rPr>
        <w:t>Светецкого</w:t>
      </w:r>
      <w:proofErr w:type="spellEnd"/>
      <w:r w:rsidRPr="001A0CB4">
        <w:rPr>
          <w:rFonts w:ascii="Times New Roman" w:hAnsi="Times New Roman" w:cs="Times New Roman"/>
          <w:sz w:val="28"/>
          <w:szCs w:val="28"/>
        </w:rPr>
        <w:t xml:space="preserve">. Вторая - в честь </w:t>
      </w:r>
      <w:r w:rsidRPr="001A0CB4">
        <w:rPr>
          <w:rFonts w:ascii="Times New Roman" w:hAnsi="Times New Roman" w:cs="Times New Roman"/>
          <w:b/>
          <w:bCs/>
          <w:sz w:val="28"/>
          <w:szCs w:val="28"/>
        </w:rPr>
        <w:t>Николая Николаевича Муравьева-Амурского</w:t>
      </w:r>
      <w:r w:rsidRPr="001A0CB4">
        <w:rPr>
          <w:rFonts w:ascii="Times New Roman" w:hAnsi="Times New Roman" w:cs="Times New Roman"/>
          <w:sz w:val="28"/>
          <w:szCs w:val="28"/>
        </w:rPr>
        <w:t xml:space="preserve"> – государственного деятеля, основателя городов Хабаровск и Владивосток, подписавшего </w:t>
      </w:r>
      <w:proofErr w:type="spellStart"/>
      <w:r w:rsidRPr="001A0CB4">
        <w:rPr>
          <w:rFonts w:ascii="Times New Roman" w:hAnsi="Times New Roman" w:cs="Times New Roman"/>
          <w:sz w:val="28"/>
          <w:szCs w:val="28"/>
        </w:rPr>
        <w:t>Айгунский</w:t>
      </w:r>
      <w:proofErr w:type="spellEnd"/>
      <w:r w:rsidRPr="001A0CB4">
        <w:rPr>
          <w:rFonts w:ascii="Times New Roman" w:hAnsi="Times New Roman" w:cs="Times New Roman"/>
          <w:sz w:val="28"/>
          <w:szCs w:val="28"/>
        </w:rPr>
        <w:t xml:space="preserve"> договор 1858 года, который утвердил границу между Россией и Китаем.</w:t>
      </w:r>
      <w:r w:rsidRPr="001A0C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0CB4">
        <w:rPr>
          <w:rFonts w:ascii="Times New Roman" w:hAnsi="Times New Roman" w:cs="Times New Roman"/>
          <w:i/>
          <w:iCs/>
          <w:sz w:val="28"/>
          <w:szCs w:val="28"/>
        </w:rPr>
        <w:t xml:space="preserve">Отметим, что </w:t>
      </w:r>
      <w:proofErr w:type="spellStart"/>
      <w:r w:rsidRPr="001A0CB4">
        <w:rPr>
          <w:rFonts w:ascii="Times New Roman" w:hAnsi="Times New Roman" w:cs="Times New Roman"/>
          <w:i/>
          <w:iCs/>
          <w:sz w:val="28"/>
          <w:szCs w:val="28"/>
        </w:rPr>
        <w:t>Росреестр</w:t>
      </w:r>
      <w:proofErr w:type="spellEnd"/>
      <w:r w:rsidRPr="001A0CB4">
        <w:rPr>
          <w:rFonts w:ascii="Times New Roman" w:hAnsi="Times New Roman" w:cs="Times New Roman"/>
          <w:i/>
          <w:iCs/>
          <w:sz w:val="28"/>
          <w:szCs w:val="28"/>
        </w:rPr>
        <w:t xml:space="preserve"> является уполномоченным органом в сфере наименований географических объектов в России. Наше ведомство проводит экспертизу предложений о присвоении или переименовании географических объектов, а также организует работу по созданию государственного каталога географических названий и его ведение.</w:t>
      </w:r>
    </w:p>
    <w:sectPr w:rsidR="001A0CB4" w:rsidRPr="001A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1E"/>
    <w:rsid w:val="001A0CB4"/>
    <w:rsid w:val="0054211E"/>
    <w:rsid w:val="0083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6772"/>
  <w15:chartTrackingRefBased/>
  <w15:docId w15:val="{64B64F24-87D0-4196-A9EE-AA7E33FA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government_rus" TargetMode="External"/><Relationship Id="rId4" Type="http://schemas.openxmlformats.org/officeDocument/2006/relationships/hyperlink" Target="https://rosreestr.gov.ru/press/archive/goram-v-sakhalinskoy-oblasti-prisvoeny-naimenovaniya-muraveva-amurskogo-i-svetetskog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2024-03-29T09:36:00Z</dcterms:created>
  <dcterms:modified xsi:type="dcterms:W3CDTF">2024-03-29T09:37:00Z</dcterms:modified>
</cp:coreProperties>
</file>